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9A9A6">
      <w:pPr>
        <w:shd w:val="clear" w:fill="FFFFFF"/>
        <w:spacing w:before="220" w:after="280" w:line="240" w:lineRule="auto"/>
        <w:jc w:val="left"/>
        <w:rPr>
          <w:rFonts w:ascii="Times New Roman" w:hAnsi="Times New Roman" w:eastAsia="Times New Roman" w:cs="Times New Roman"/>
          <w:b/>
          <w:bCs/>
          <w:color w:val="1B1B1E"/>
          <w:sz w:val="24"/>
          <w:szCs w:val="24"/>
          <w:rtl w:val="0"/>
        </w:rPr>
      </w:pPr>
      <w:r>
        <w:rPr>
          <w:rFonts w:ascii="SimSun" w:hAnsi="SimSun" w:eastAsia="SimSun" w:cs="SimSun"/>
          <w:i w:val="0"/>
          <w:iCs w:val="0"/>
          <w:color w:val="000000"/>
          <w:sz w:val="24"/>
          <w:szCs w:val="24"/>
          <w:u w:val="none"/>
          <w:bdr w:val="none" w:color="auto" w:sz="0" w:space="0"/>
          <w:vertAlign w:val="baseline"/>
        </w:rPr>
        <w:drawing>
          <wp:inline distT="0" distB="0" distL="114300" distR="114300">
            <wp:extent cx="914400" cy="914400"/>
            <wp:effectExtent l="0" t="0" r="0" b="0"/>
            <wp:docPr id="1"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G_256"/>
                    <pic:cNvPicPr>
                      <a:picLocks noChangeAspect="1"/>
                    </pic:cNvPicPr>
                  </pic:nvPicPr>
                  <pic:blipFill>
                    <a:blip r:embed="rId6"/>
                    <a:stretch>
                      <a:fillRect/>
                    </a:stretch>
                  </pic:blipFill>
                  <pic:spPr>
                    <a:xfrm>
                      <a:off x="0" y="0"/>
                      <a:ext cx="914400" cy="914400"/>
                    </a:xfrm>
                    <a:prstGeom prst="rect">
                      <a:avLst/>
                    </a:prstGeom>
                    <a:noFill/>
                    <a:ln w="9525">
                      <a:noFill/>
                    </a:ln>
                  </pic:spPr>
                </pic:pic>
              </a:graphicData>
            </a:graphic>
          </wp:inline>
        </w:drawing>
      </w:r>
      <w:r>
        <w:rPr>
          <w:rFonts w:ascii="Times New Roman" w:hAnsi="Times New Roman" w:eastAsia="Times New Roman" w:cs="Times New Roman"/>
          <w:b/>
          <w:bCs/>
          <w:color w:val="1B1B1E"/>
          <w:sz w:val="24"/>
          <w:szCs w:val="24"/>
          <w:rtl w:val="0"/>
        </w:rPr>
        <w:br w:type="textWrapping"/>
      </w:r>
    </w:p>
    <w:p w14:paraId="00000001">
      <w:pPr>
        <w:shd w:val="clear" w:fill="FFFFFF"/>
        <w:spacing w:before="220" w:after="280" w:line="240" w:lineRule="auto"/>
        <w:jc w:val="right"/>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ALFA Revista de Investigación en Ciencias Agronómicas y Veterinarias</w:t>
      </w:r>
      <w:r>
        <w:rPr>
          <w:rFonts w:ascii="Times New Roman" w:hAnsi="Times New Roman" w:eastAsia="Times New Roman" w:cs="Times New Roman"/>
          <w:b/>
          <w:bCs/>
          <w:color w:val="1B1B1E"/>
          <w:sz w:val="24"/>
          <w:szCs w:val="24"/>
          <w:rtl w:val="0"/>
        </w:rPr>
        <w:br w:type="textWrapping"/>
      </w:r>
      <w:r>
        <w:fldChar w:fldCharType="begin"/>
      </w:r>
      <w:r>
        <w:instrText xml:space="preserve"> HYPERLINK "https://revistaalfa.org/index.php/revistaalfa" \h </w:instrText>
      </w:r>
      <w:r>
        <w:fldChar w:fldCharType="separate"/>
      </w:r>
      <w:r>
        <w:rPr>
          <w:rFonts w:ascii="Times New Roman" w:hAnsi="Times New Roman" w:eastAsia="Times New Roman" w:cs="Times New Roman"/>
          <w:color w:val="2483E2"/>
          <w:sz w:val="24"/>
          <w:szCs w:val="24"/>
          <w:rtl w:val="0"/>
        </w:rPr>
        <w:t>https://revistaalfa.org/index.php/revistaalfa</w:t>
      </w:r>
      <w:r>
        <w:rPr>
          <w:rFonts w:ascii="Times New Roman" w:hAnsi="Times New Roman" w:eastAsia="Times New Roman" w:cs="Times New Roman"/>
          <w:color w:val="2483E2"/>
          <w:sz w:val="24"/>
          <w:szCs w:val="24"/>
          <w:rtl w:val="0"/>
        </w:rPr>
        <w:br w:type="textWrapping"/>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b/>
          <w:bCs/>
          <w:color w:val="1B1B1E"/>
          <w:sz w:val="24"/>
          <w:szCs w:val="24"/>
          <w:rtl w:val="0"/>
        </w:rPr>
        <w:t>ISSN: 2664 – 0902</w:t>
      </w:r>
    </w:p>
    <w:p w14:paraId="00000002">
      <w:pPr>
        <w:shd w:val="clear" w:fill="FFFFFF"/>
        <w:spacing w:before="220" w:after="280" w:line="240" w:lineRule="auto"/>
        <w:jc w:val="right"/>
        <w:rPr>
          <w:rFonts w:ascii="Times New Roman" w:hAnsi="Times New Roman" w:eastAsia="Times New Roman" w:cs="Times New Roman"/>
          <w:b/>
          <w:bCs/>
          <w:color w:val="1B1B1E"/>
          <w:sz w:val="24"/>
          <w:szCs w:val="24"/>
        </w:rPr>
      </w:pPr>
      <w:bookmarkStart w:id="0" w:name="_GoBack"/>
      <w:bookmarkEnd w:id="0"/>
      <w:r>
        <w:rPr>
          <w:rFonts w:ascii="Times New Roman" w:hAnsi="Times New Roman" w:eastAsia="Times New Roman" w:cs="Times New Roman"/>
          <w:color w:val="1B1B1E"/>
          <w:sz w:val="24"/>
          <w:szCs w:val="24"/>
          <w:highlight w:val="white"/>
          <w:rtl w:val="0"/>
        </w:rPr>
        <w:t>.</w:t>
      </w:r>
      <w:r>
        <w:rPr>
          <w:rFonts w:ascii="Times New Roman" w:hAnsi="Times New Roman" w:eastAsia="Times New Roman" w:cs="Times New Roman"/>
          <w:b/>
          <w:bCs/>
          <w:color w:val="1B1B1E"/>
          <w:sz w:val="24"/>
          <w:szCs w:val="24"/>
          <w:rtl w:val="0"/>
        </w:rPr>
        <w:t xml:space="preserve"> </w:t>
      </w:r>
    </w:p>
    <w:p w14:paraId="00000003">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City, Date.</w:t>
      </w:r>
    </w:p>
    <w:p w14:paraId="00000004">
      <w:pPr>
        <w:shd w:val="clear" w:fill="FFFFFF"/>
        <w:spacing w:before="220" w:after="280" w:line="360" w:lineRule="auto"/>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To the Editor-in-Chief of</w:t>
      </w:r>
      <w:r>
        <w:rPr>
          <w:rFonts w:ascii="Times New Roman" w:hAnsi="Times New Roman" w:eastAsia="Times New Roman" w:cs="Times New Roman"/>
          <w:b/>
          <w:bCs/>
          <w:color w:val="1B1B1E"/>
          <w:sz w:val="24"/>
          <w:szCs w:val="24"/>
          <w:rtl w:val="0"/>
        </w:rPr>
        <w:br w:type="textWrapping"/>
      </w:r>
      <w:r>
        <w:rPr>
          <w:rFonts w:ascii="Times New Roman" w:hAnsi="Times New Roman" w:eastAsia="Times New Roman" w:cs="Times New Roman"/>
          <w:b/>
          <w:bCs/>
          <w:color w:val="1B1B1E"/>
          <w:sz w:val="24"/>
          <w:szCs w:val="24"/>
          <w:rtl w:val="0"/>
        </w:rPr>
        <w:t>Alfa Revista de Investigación en Ciencias Agronómicas y Veterinarias</w:t>
      </w:r>
    </w:p>
    <w:p w14:paraId="00000005">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We, the undersigned author(s) [Author(s) Full Name(s)], hereby submit the article titled [Article Title] for evaluation and potential publication in Alfa Revista de Investigación en Ciencias Agronómicas y Veterinarias.</w:t>
      </w:r>
    </w:p>
    <w:p w14:paraId="00000006">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We accept and declare compliance with all author policies and guidelines published in the Journal.</w:t>
      </w:r>
    </w:p>
    <w:p w14:paraId="00000007">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Should the article be accepted for publication, the author(s) assign their copyright to Alfa Revista de Investigación en Ciencias Agronómicas y Veterinarias. This assignment authorizes direct editing by the journal through its own means and dissemination management via platforms and repositories. In this regard, authors published in this journal accept its open access policy with the sole restriction inherent to the Creative Commons By license.</w:t>
      </w:r>
    </w:p>
    <w:p w14:paraId="00000008">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Specifically, we expressly declare that:</w:t>
      </w:r>
    </w:p>
    <w:p w14:paraId="00000009">
      <w:pPr>
        <w:numPr>
          <w:ilvl w:val="0"/>
          <w:numId w:val="1"/>
        </w:numPr>
        <w:shd w:val="clear" w:fill="FFFFFF"/>
        <w:spacing w:before="22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The submitted work is unpublished and original; it has not been previously published as a scientific article, book chapter, or conference proceeding.</w:t>
      </w:r>
    </w:p>
    <w:p w14:paraId="0000000A">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The work is not under simultaneous evaluation by another journal or publisher.</w:t>
      </w:r>
    </w:p>
    <w:p w14:paraId="0000000B">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We have not assigned the proprietary rights to any other individual or legal entity.</w:t>
      </w:r>
    </w:p>
    <w:p w14:paraId="0000000C">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The work contains no citations or transcriptions from other works without due credit to the rights holders.</w:t>
      </w:r>
    </w:p>
    <w:p w14:paraId="0000000D">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Should any dispute arise regarding the content or authorship of the article, responsibility will rest exclusively with the authors, thereby exempting Alfa Revista de Investigación en Ciencias Agronómicas y Veterinarias from any liability.</w:t>
      </w:r>
    </w:p>
    <w:p w14:paraId="0000000E">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We accept the application of anti-plagiarism software used by the journal for text review, in protection of copyright.</w:t>
      </w:r>
    </w:p>
    <w:p w14:paraId="0000000F">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We accept the results of the respective evaluations (by double-blind peer reviewers) and the final, unappealable decision of the Editor-in-Chief.</w:t>
      </w:r>
    </w:p>
    <w:p w14:paraId="00000010">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We declare that the study was approved by an IRB/Ethics Committee and provide the committee's name and approval protocol number (with a link to the protocol registered in PROSPERO or OSF).</w:t>
      </w:r>
    </w:p>
    <w:p w14:paraId="00000011">
      <w:pPr>
        <w:numPr>
          <w:ilvl w:val="0"/>
          <w:numId w:val="1"/>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The research adheres to the CRITERIA principles regarding AI use.</w:t>
      </w:r>
    </w:p>
    <w:p w14:paraId="00000012">
      <w:pPr>
        <w:numPr>
          <w:ilvl w:val="0"/>
          <w:numId w:val="1"/>
        </w:numPr>
        <w:shd w:val="clear" w:fill="FFFFFF"/>
        <w:spacing w:before="0" w:beforeAutospacing="0" w:after="22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For multi-authored articles, co-authors declare:</w:t>
      </w:r>
    </w:p>
    <w:p w14:paraId="00000013">
      <w:pPr>
        <w:shd w:val="clear" w:fill="FFFFFF"/>
        <w:spacing w:before="220" w:after="280" w:line="360" w:lineRule="auto"/>
        <w:ind w:left="720" w:firstLine="0"/>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10.1.  All authors listed in the article contributed to its elaboration in one of these aspects: substantive contributions to work design; data or category acquisition, review, and analysis; drafting of the work; critical review of manuscript content.</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10.2. Agreement with the order of authorship stated in the submitted article.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10.3. Agreement with the designated corresponding author.</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10.4. Joint responsibility for the manuscript's integrity.</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10.5. All authors approved the version currently submitted.</w:t>
      </w:r>
    </w:p>
    <w:p w14:paraId="00000014">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Complementary article information, which is mandatory to complete, is attached to this declaration.</w:t>
      </w:r>
    </w:p>
    <w:p w14:paraId="00000015">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Sincerely,</w:t>
      </w:r>
    </w:p>
    <w:p w14:paraId="00000016">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Full Name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Institutional Affiliation</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Corresponding Author</w:t>
      </w:r>
    </w:p>
    <w:p w14:paraId="00000017">
      <w:pPr>
        <w:rPr>
          <w:rFonts w:ascii="Times New Roman" w:hAnsi="Times New Roman" w:eastAsia="Times New Roman" w:cs="Times New Roman"/>
          <w:sz w:val="24"/>
          <w:szCs w:val="24"/>
        </w:rPr>
      </w:pPr>
    </w:p>
    <w:p w14:paraId="00000018">
      <w:pPr>
        <w:shd w:val="clear" w:fill="FFFFFF"/>
        <w:spacing w:before="220" w:after="280" w:line="24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[Full Name and scanned signature of AUTHOR 1]</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ORCID ID:</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Affiliated Institution, City, and Country:</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 xml:space="preserve">Roles according to </w:t>
      </w:r>
      <w:r>
        <w:fldChar w:fldCharType="begin"/>
      </w:r>
      <w:r>
        <w:instrText xml:space="preserve"> HYPERLINK "https://credit.niso.org/" \h </w:instrText>
      </w:r>
      <w:r>
        <w:fldChar w:fldCharType="separate"/>
      </w:r>
      <w:r>
        <w:rPr>
          <w:rFonts w:ascii="Times New Roman" w:hAnsi="Times New Roman" w:eastAsia="Times New Roman" w:cs="Times New Roman"/>
          <w:color w:val="2483E2"/>
          <w:sz w:val="24"/>
          <w:szCs w:val="24"/>
          <w:rtl w:val="0"/>
        </w:rPr>
        <w:t>https://credit.niso.org/</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Phone: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p>
    <w:p w14:paraId="00000019">
      <w:pPr>
        <w:rPr>
          <w:rFonts w:ascii="Times New Roman" w:hAnsi="Times New Roman" w:eastAsia="Times New Roman" w:cs="Times New Roman"/>
          <w:sz w:val="24"/>
          <w:szCs w:val="24"/>
        </w:rPr>
      </w:pPr>
    </w:p>
    <w:p w14:paraId="0000001A">
      <w:pPr>
        <w:shd w:val="clear" w:fill="FFFFFF"/>
        <w:spacing w:before="220" w:after="0" w:line="24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[Full Name and handwritten signature of AUTHOR 2]</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ORCID ID:</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Affiliated Institution, City, and Country:</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 xml:space="preserve">Roles according to </w:t>
      </w:r>
      <w:r>
        <w:fldChar w:fldCharType="begin"/>
      </w:r>
      <w:r>
        <w:instrText xml:space="preserve"> HYPERLINK "https://credit.niso.org/" \h </w:instrText>
      </w:r>
      <w:r>
        <w:fldChar w:fldCharType="separate"/>
      </w:r>
      <w:r>
        <w:rPr>
          <w:rFonts w:ascii="Times New Roman" w:hAnsi="Times New Roman" w:eastAsia="Times New Roman" w:cs="Times New Roman"/>
          <w:color w:val="2483E2"/>
          <w:sz w:val="24"/>
          <w:szCs w:val="24"/>
          <w:rtl w:val="0"/>
        </w:rPr>
        <w:t>https://credit.niso.org/</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Phone: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p>
    <w:p w14:paraId="0000001B">
      <w:pPr>
        <w:rPr>
          <w:rFonts w:ascii="Times New Roman" w:hAnsi="Times New Roman" w:eastAsia="Times New Roman" w:cs="Times New Roman"/>
          <w:sz w:val="24"/>
          <w:szCs w:val="24"/>
        </w:rPr>
      </w:pPr>
    </w:p>
    <w:p w14:paraId="0000001C">
      <w:pPr>
        <w:shd w:val="clear" w:fill="FFFFFF"/>
        <w:spacing w:before="0" w:after="0" w:line="240" w:lineRule="auto"/>
        <w:rPr>
          <w:rFonts w:ascii="Times New Roman" w:hAnsi="Times New Roman" w:eastAsia="Times New Roman" w:cs="Times New Roman"/>
          <w:b/>
          <w:bCs/>
          <w:color w:val="1B1B1E"/>
          <w:sz w:val="24"/>
          <w:szCs w:val="24"/>
        </w:rPr>
      </w:pPr>
      <w:r>
        <w:rPr>
          <w:rFonts w:ascii="Times New Roman" w:hAnsi="Times New Roman" w:eastAsia="Times New Roman" w:cs="Times New Roman"/>
          <w:color w:val="1B1B1E"/>
          <w:sz w:val="24"/>
          <w:szCs w:val="24"/>
          <w:rtl w:val="0"/>
        </w:rPr>
        <w:t>[Full Name and handwritten signature of AUTHOR 3]</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ORCID ID:</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Affiliated Institution, City, and Country:</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 xml:space="preserve">Roles according to </w:t>
      </w:r>
      <w:r>
        <w:fldChar w:fldCharType="begin"/>
      </w:r>
      <w:r>
        <w:instrText xml:space="preserve"> HYPERLINK "https://credit.niso.org/" \h </w:instrText>
      </w:r>
      <w:r>
        <w:fldChar w:fldCharType="separate"/>
      </w:r>
      <w:r>
        <w:rPr>
          <w:rFonts w:ascii="Times New Roman" w:hAnsi="Times New Roman" w:eastAsia="Times New Roman" w:cs="Times New Roman"/>
          <w:color w:val="2483E2"/>
          <w:sz w:val="24"/>
          <w:szCs w:val="24"/>
          <w:rtl w:val="0"/>
        </w:rPr>
        <w:t>https://credit.niso.org/</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Phone:</w:t>
      </w:r>
    </w:p>
    <w:p w14:paraId="0000001D">
      <w:pPr>
        <w:shd w:val="clear" w:fill="FFFFFF"/>
        <w:spacing w:before="0" w:after="0" w:line="24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Email:</w:t>
      </w:r>
    </w:p>
    <w:p w14:paraId="0000001E">
      <w:pPr>
        <w:rPr>
          <w:rFonts w:ascii="Times New Roman" w:hAnsi="Times New Roman" w:eastAsia="Times New Roman" w:cs="Times New Roman"/>
          <w:sz w:val="24"/>
          <w:szCs w:val="24"/>
        </w:rPr>
      </w:pPr>
    </w:p>
    <w:p w14:paraId="0000001F">
      <w:pPr>
        <w:shd w:val="clear" w:fill="FFFFFF"/>
        <w:spacing w:before="0" w:after="0" w:line="24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[Full Name and handwritten signature of AUTHOR 4]</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ORCID ID:</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Affiliated Institution, City, and Country:</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 xml:space="preserve">Roles according to </w:t>
      </w:r>
      <w:r>
        <w:fldChar w:fldCharType="begin"/>
      </w:r>
      <w:r>
        <w:instrText xml:space="preserve"> HYPERLINK "https://credit.niso.org/" \h </w:instrText>
      </w:r>
      <w:r>
        <w:fldChar w:fldCharType="separate"/>
      </w:r>
      <w:r>
        <w:rPr>
          <w:rFonts w:ascii="Times New Roman" w:hAnsi="Times New Roman" w:eastAsia="Times New Roman" w:cs="Times New Roman"/>
          <w:color w:val="2483E2"/>
          <w:sz w:val="24"/>
          <w:szCs w:val="24"/>
          <w:rtl w:val="0"/>
        </w:rPr>
        <w:t>https://credit.niso.org/</w:t>
      </w:r>
      <w:r>
        <w:rPr>
          <w:rFonts w:ascii="Times New Roman" w:hAnsi="Times New Roman" w:eastAsia="Times New Roman" w:cs="Times New Roman"/>
          <w:color w:val="2483E2"/>
          <w:sz w:val="24"/>
          <w:szCs w:val="24"/>
          <w:rtl w:val="0"/>
        </w:rPr>
        <w:fldChar w:fldCharType="end"/>
      </w:r>
      <w:r>
        <w:rPr>
          <w:rFonts w:ascii="Times New Roman" w:hAnsi="Times New Roman" w:eastAsia="Times New Roman" w:cs="Times New Roman"/>
          <w:color w:val="1B1B1E"/>
          <w:sz w:val="24"/>
          <w:szCs w:val="24"/>
          <w:rtl w:val="0"/>
        </w:rPr>
        <w:t>:</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Phone: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Email:</w:t>
      </w:r>
    </w:p>
    <w:p w14:paraId="00000020">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Note: All authors and co-authors must sign and provide their details. Add or remove as needed.</w:t>
      </w:r>
    </w:p>
    <w:p w14:paraId="00000021">
      <w:pPr>
        <w:shd w:val="clear" w:fill="FFFFFF"/>
        <w:spacing w:before="220" w:after="280" w:line="360" w:lineRule="auto"/>
        <w:rPr>
          <w:rFonts w:ascii="Times New Roman" w:hAnsi="Times New Roman" w:eastAsia="Times New Roman" w:cs="Times New Roman"/>
          <w:color w:val="1B1B1E"/>
          <w:sz w:val="24"/>
          <w:szCs w:val="24"/>
        </w:rPr>
      </w:pPr>
    </w:p>
    <w:p w14:paraId="00000022">
      <w:pPr>
        <w:shd w:val="clear" w:fill="FFFFFF"/>
        <w:spacing w:before="220" w:after="280" w:line="360" w:lineRule="auto"/>
        <w:rPr>
          <w:rFonts w:ascii="Times New Roman" w:hAnsi="Times New Roman" w:eastAsia="Times New Roman" w:cs="Times New Roman"/>
          <w:b/>
          <w:bCs/>
          <w:color w:val="1B1B1E"/>
          <w:sz w:val="24"/>
          <w:szCs w:val="24"/>
        </w:rPr>
      </w:pPr>
      <w:r>
        <w:rPr>
          <w:rFonts w:ascii="Times New Roman" w:hAnsi="Times New Roman" w:eastAsia="Times New Roman" w:cs="Times New Roman"/>
          <w:b/>
          <w:bCs/>
          <w:color w:val="1B1B1E"/>
          <w:sz w:val="24"/>
          <w:szCs w:val="24"/>
          <w:rtl w:val="0"/>
        </w:rPr>
        <w:t>Complementary Article Information:</w:t>
      </w:r>
    </w:p>
    <w:p w14:paraId="00000023">
      <w:pPr>
        <w:numPr>
          <w:ilvl w:val="0"/>
          <w:numId w:val="2"/>
        </w:numPr>
        <w:shd w:val="clear" w:fill="FFFFFF"/>
        <w:spacing w:before="220" w:after="0" w:afterAutospacing="0" w:line="360" w:lineRule="auto"/>
        <w:ind w:left="720" w:hanging="360"/>
        <w:rPr>
          <w:sz w:val="24"/>
          <w:szCs w:val="24"/>
        </w:rPr>
      </w:pPr>
      <w:r>
        <w:rPr>
          <w:rFonts w:ascii="Times New Roman" w:hAnsi="Times New Roman" w:eastAsia="Times New Roman" w:cs="Times New Roman"/>
          <w:b/>
          <w:bCs/>
          <w:color w:val="1B1B1E"/>
          <w:sz w:val="24"/>
          <w:szCs w:val="24"/>
          <w:rtl w:val="0"/>
        </w:rPr>
        <w:t>Funding:</w:t>
      </w:r>
      <w:r>
        <w:rPr>
          <w:rFonts w:ascii="Times New Roman" w:hAnsi="Times New Roman" w:eastAsia="Times New Roman" w:cs="Times New Roman"/>
          <w:color w:val="1B1B1E"/>
          <w:sz w:val="24"/>
          <w:szCs w:val="24"/>
          <w:rtl w:val="0"/>
        </w:rPr>
        <w:t xml:space="preserve"> State granting agency name, project code, and year.</w:t>
      </w:r>
    </w:p>
    <w:p w14:paraId="00000024">
      <w:pPr>
        <w:numPr>
          <w:ilvl w:val="0"/>
          <w:numId w:val="2"/>
        </w:numPr>
        <w:shd w:val="clear" w:fill="FFFFFF"/>
        <w:spacing w:before="0" w:beforeAutospacing="0" w:after="0" w:afterAutospacing="0" w:line="360" w:lineRule="auto"/>
        <w:ind w:left="720" w:hanging="360"/>
        <w:rPr>
          <w:sz w:val="24"/>
          <w:szCs w:val="24"/>
        </w:rPr>
      </w:pPr>
      <w:r>
        <w:rPr>
          <w:rFonts w:ascii="Times New Roman" w:hAnsi="Times New Roman" w:eastAsia="Times New Roman" w:cs="Times New Roman"/>
          <w:b/>
          <w:bCs/>
          <w:color w:val="1B1B1E"/>
          <w:sz w:val="24"/>
          <w:szCs w:val="24"/>
          <w:rtl w:val="0"/>
        </w:rPr>
        <w:t>Conflict of Interest:</w:t>
      </w:r>
      <w:r>
        <w:rPr>
          <w:rFonts w:ascii="Times New Roman" w:hAnsi="Times New Roman" w:eastAsia="Times New Roman" w:cs="Times New Roman"/>
          <w:color w:val="1B1B1E"/>
          <w:sz w:val="24"/>
          <w:szCs w:val="24"/>
          <w:rtl w:val="0"/>
        </w:rPr>
        <w:t xml:space="preserve"> Declare for each author. If none, state "The author declares no conflict of interest."</w:t>
      </w:r>
    </w:p>
    <w:p w14:paraId="00000025">
      <w:pPr>
        <w:numPr>
          <w:ilvl w:val="0"/>
          <w:numId w:val="2"/>
        </w:numPr>
        <w:shd w:val="clear" w:fill="FFFFFF"/>
        <w:spacing w:before="0" w:beforeAutospacing="0" w:after="0" w:afterAutospacing="0" w:line="360" w:lineRule="auto"/>
        <w:ind w:left="720" w:hanging="360"/>
        <w:rPr>
          <w:sz w:val="24"/>
          <w:szCs w:val="24"/>
        </w:rPr>
      </w:pPr>
      <w:r>
        <w:rPr>
          <w:rFonts w:ascii="Times New Roman" w:hAnsi="Times New Roman" w:eastAsia="Times New Roman" w:cs="Times New Roman"/>
          <w:b/>
          <w:bCs/>
          <w:color w:val="1B1B1E"/>
          <w:sz w:val="24"/>
          <w:szCs w:val="24"/>
          <w:rtl w:val="0"/>
        </w:rPr>
        <w:t>Ethical Approval:</w:t>
      </w:r>
      <w:r>
        <w:rPr>
          <w:rFonts w:ascii="Times New Roman" w:hAnsi="Times New Roman" w:eastAsia="Times New Roman" w:cs="Times New Roman"/>
          <w:color w:val="1B1B1E"/>
          <w:sz w:val="24"/>
          <w:szCs w:val="24"/>
          <w:rtl w:val="0"/>
        </w:rPr>
        <w:t xml:space="preserve"> State name of approving committee, code, and date. If the research nature does not require ethical approval, indicate so.</w:t>
      </w:r>
    </w:p>
    <w:p w14:paraId="00000026">
      <w:pPr>
        <w:numPr>
          <w:ilvl w:val="0"/>
          <w:numId w:val="2"/>
        </w:numPr>
        <w:shd w:val="clear" w:fill="FFFFFF"/>
        <w:spacing w:before="0" w:beforeAutospacing="0" w:after="0" w:afterAutospacing="0" w:line="360" w:lineRule="auto"/>
        <w:ind w:left="720" w:hanging="360"/>
        <w:rPr>
          <w:rFonts w:ascii="Times New Roman" w:hAnsi="Times New Roman" w:eastAsia="Times New Roman" w:cs="Times New Roman"/>
          <w:sz w:val="24"/>
          <w:szCs w:val="24"/>
        </w:rPr>
      </w:pPr>
      <w:r>
        <w:rPr>
          <w:rFonts w:ascii="Times New Roman" w:hAnsi="Times New Roman" w:eastAsia="Times New Roman" w:cs="Times New Roman"/>
          <w:b/>
          <w:bCs/>
          <w:color w:val="1B1B1E"/>
          <w:sz w:val="24"/>
          <w:szCs w:val="24"/>
          <w:rtl w:val="0"/>
        </w:rPr>
        <w:t>Open Science Objects (if applicable):</w:t>
      </w:r>
    </w:p>
    <w:p w14:paraId="00000027">
      <w:pPr>
        <w:numPr>
          <w:ilvl w:val="0"/>
          <w:numId w:val="3"/>
        </w:numPr>
        <w:spacing w:before="0" w:beforeAutospacing="0" w:after="0" w:afterAutospacing="0" w:line="360" w:lineRule="auto"/>
        <w:ind w:left="216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 xml:space="preserve">DMP: Provide in format </w:t>
      </w:r>
      <w:r>
        <w:fldChar w:fldCharType="begin"/>
      </w:r>
      <w:r>
        <w:instrText xml:space="preserve"> HYPERLINK "https://doi.org/10.48321/D1309AA532" \h </w:instrText>
      </w:r>
      <w:r>
        <w:fldChar w:fldCharType="separate"/>
      </w:r>
      <w:r>
        <w:rPr>
          <w:rFonts w:ascii="Times New Roman" w:hAnsi="Times New Roman" w:eastAsia="Times New Roman" w:cs="Times New Roman"/>
          <w:color w:val="2483E2"/>
          <w:sz w:val="24"/>
          <w:szCs w:val="24"/>
          <w:rtl w:val="0"/>
        </w:rPr>
        <w:t>https://doi.org/10.48321/D1309AA532</w:t>
      </w:r>
      <w:r>
        <w:rPr>
          <w:rFonts w:ascii="Times New Roman" w:hAnsi="Times New Roman" w:eastAsia="Times New Roman" w:cs="Times New Roman"/>
          <w:color w:val="2483E2"/>
          <w:sz w:val="24"/>
          <w:szCs w:val="24"/>
          <w:rtl w:val="0"/>
        </w:rPr>
        <w:fldChar w:fldCharType="end"/>
      </w:r>
    </w:p>
    <w:p w14:paraId="00000028">
      <w:pPr>
        <w:numPr>
          <w:ilvl w:val="0"/>
          <w:numId w:val="3"/>
        </w:numPr>
        <w:spacing w:before="0" w:beforeAutospacing="0" w:after="0" w:afterAutospacing="0" w:line="360" w:lineRule="auto"/>
        <w:ind w:left="216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 xml:space="preserve">Systematic Review Protocol: Provide in format </w:t>
      </w:r>
      <w:r>
        <w:fldChar w:fldCharType="begin"/>
      </w:r>
      <w:r>
        <w:instrText xml:space="preserve"> HYPERLINK "https://osf.io/xc45h/overview" \h </w:instrText>
      </w:r>
      <w:r>
        <w:fldChar w:fldCharType="separate"/>
      </w:r>
      <w:r>
        <w:rPr>
          <w:rFonts w:ascii="Times New Roman" w:hAnsi="Times New Roman" w:eastAsia="Times New Roman" w:cs="Times New Roman"/>
          <w:color w:val="2483E2"/>
          <w:sz w:val="24"/>
          <w:szCs w:val="24"/>
          <w:rtl w:val="0"/>
        </w:rPr>
        <w:t>https://osf.io/xc45h/overview</w:t>
      </w:r>
      <w:r>
        <w:rPr>
          <w:rFonts w:ascii="Times New Roman" w:hAnsi="Times New Roman" w:eastAsia="Times New Roman" w:cs="Times New Roman"/>
          <w:color w:val="2483E2"/>
          <w:sz w:val="24"/>
          <w:szCs w:val="24"/>
          <w:rtl w:val="0"/>
        </w:rPr>
        <w:fldChar w:fldCharType="end"/>
      </w:r>
    </w:p>
    <w:p w14:paraId="00000029">
      <w:pPr>
        <w:numPr>
          <w:ilvl w:val="0"/>
          <w:numId w:val="3"/>
        </w:numPr>
        <w:spacing w:before="0" w:beforeAutospacing="0" w:after="220" w:line="360" w:lineRule="auto"/>
        <w:ind w:left="2160" w:hanging="360"/>
        <w:rPr>
          <w:rFonts w:ascii="Times New Roman" w:hAnsi="Times New Roman" w:eastAsia="Times New Roman" w:cs="Times New Roman"/>
          <w:sz w:val="24"/>
          <w:szCs w:val="24"/>
        </w:rPr>
      </w:pPr>
      <w:r>
        <w:rPr>
          <w:rFonts w:ascii="Times New Roman" w:hAnsi="Times New Roman" w:eastAsia="Times New Roman" w:cs="Times New Roman"/>
          <w:color w:val="1B1B1E"/>
          <w:sz w:val="24"/>
          <w:szCs w:val="24"/>
          <w:rtl w:val="0"/>
        </w:rPr>
        <w:t xml:space="preserve">Dataset Registration: </w:t>
      </w:r>
      <w:r>
        <w:fldChar w:fldCharType="begin"/>
      </w:r>
      <w:r>
        <w:instrText xml:space="preserve"> HYPERLINK "https://data.mendeley.com/datasets/sfb9cc874n/1" \h </w:instrText>
      </w:r>
      <w:r>
        <w:fldChar w:fldCharType="separate"/>
      </w:r>
      <w:r>
        <w:rPr>
          <w:rFonts w:ascii="Times New Roman" w:hAnsi="Times New Roman" w:eastAsia="Times New Roman" w:cs="Times New Roman"/>
          <w:color w:val="2483E2"/>
          <w:sz w:val="24"/>
          <w:szCs w:val="24"/>
          <w:rtl w:val="0"/>
        </w:rPr>
        <w:t>https://data.mendeley.com/datasets/sfb9cc874n/1</w:t>
      </w:r>
      <w:r>
        <w:rPr>
          <w:rFonts w:ascii="Times New Roman" w:hAnsi="Times New Roman" w:eastAsia="Times New Roman" w:cs="Times New Roman"/>
          <w:color w:val="2483E2"/>
          <w:sz w:val="24"/>
          <w:szCs w:val="24"/>
          <w:rtl w:val="0"/>
        </w:rPr>
        <w:fldChar w:fldCharType="end"/>
      </w:r>
    </w:p>
    <w:p w14:paraId="0000002A">
      <w:pPr>
        <w:spacing w:before="220" w:after="220" w:line="360" w:lineRule="auto"/>
        <w:ind w:left="0" w:firstLine="0"/>
        <w:rPr>
          <w:rFonts w:ascii="Times New Roman" w:hAnsi="Times New Roman" w:eastAsia="Times New Roman" w:cs="Times New Roman"/>
          <w:color w:val="2483E2"/>
          <w:sz w:val="24"/>
          <w:szCs w:val="24"/>
        </w:rPr>
      </w:pPr>
    </w:p>
    <w:p w14:paraId="0000002B">
      <w:pPr>
        <w:spacing w:before="220" w:after="220" w:line="360" w:lineRule="auto"/>
        <w:ind w:left="0" w:firstLine="0"/>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Signature</w:t>
      </w:r>
    </w:p>
    <w:p w14:paraId="0000002C">
      <w:pPr>
        <w:shd w:val="clear" w:fill="FFFFFF"/>
        <w:spacing w:before="220" w:after="28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Full Name:</w:t>
      </w:r>
      <w:r>
        <w:rPr>
          <w:rFonts w:ascii="Times New Roman" w:hAnsi="Times New Roman" w:eastAsia="Times New Roman" w:cs="Times New Roman"/>
          <w:color w:val="1B1B1E"/>
          <w:sz w:val="24"/>
          <w:szCs w:val="24"/>
          <w:rtl w:val="0"/>
        </w:rPr>
        <w:br w:type="textWrapping"/>
      </w:r>
      <w:r>
        <w:rPr>
          <w:rFonts w:ascii="Times New Roman" w:hAnsi="Times New Roman" w:eastAsia="Times New Roman" w:cs="Times New Roman"/>
          <w:color w:val="1B1B1E"/>
          <w:sz w:val="24"/>
          <w:szCs w:val="24"/>
          <w:rtl w:val="0"/>
        </w:rPr>
        <w:t>Affiliated Institution:</w:t>
      </w:r>
    </w:p>
    <w:p w14:paraId="0000002D">
      <w:pPr>
        <w:shd w:val="clear" w:fill="FFFFFF"/>
        <w:spacing w:before="220" w:after="280" w:line="360" w:lineRule="auto"/>
        <w:rPr>
          <w:rFonts w:ascii="Times New Roman" w:hAnsi="Times New Roman" w:eastAsia="Times New Roman" w:cs="Times New Roman"/>
          <w:b/>
          <w:bCs/>
          <w:color w:val="1B1B1E"/>
          <w:sz w:val="24"/>
          <w:szCs w:val="24"/>
        </w:rPr>
      </w:pPr>
    </w:p>
    <w:p w14:paraId="0000002E">
      <w:pPr>
        <w:shd w:val="clear" w:fill="FFFFFF"/>
        <w:spacing w:before="220" w:line="360" w:lineRule="auto"/>
        <w:rPr>
          <w:rFonts w:ascii="Times New Roman" w:hAnsi="Times New Roman" w:eastAsia="Times New Roman" w:cs="Times New Roman"/>
          <w:color w:val="1B1B1E"/>
          <w:sz w:val="24"/>
          <w:szCs w:val="24"/>
        </w:rPr>
      </w:pPr>
      <w:r>
        <w:rPr>
          <w:rFonts w:ascii="Times New Roman" w:hAnsi="Times New Roman" w:eastAsia="Times New Roman" w:cs="Times New Roman"/>
          <w:color w:val="1B1B1E"/>
          <w:sz w:val="24"/>
          <w:szCs w:val="24"/>
          <w:rtl w:val="0"/>
        </w:rPr>
        <w:t>Note: Signatures of all authors of the submitted manuscript must be included.</w:t>
      </w:r>
    </w:p>
    <w:p w14:paraId="0000002F"/>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22E3C96A-1EB3-446B-9C89-E42834CD3905}"/>
  </w:font>
  <w:font w:name="Arial">
    <w:panose1 w:val="020B0604020202020204"/>
    <w:charset w:val="86"/>
    <w:family w:val="swiss"/>
    <w:pitch w:val="default"/>
    <w:sig w:usb0="E0002EFF" w:usb1="C000785B" w:usb2="00000009" w:usb3="00000000" w:csb0="400001FF" w:csb1="FFFF0000"/>
    <w:embedRegular r:id="rId2" w:fontKey="{DBAFD9CF-3C6F-4E70-B8D4-2D0BF74A59AD}"/>
  </w:font>
  <w:font w:name="Courier New">
    <w:panose1 w:val="02070309020205020404"/>
    <w:charset w:val="00"/>
    <w:family w:val="modern"/>
    <w:pitch w:val="default"/>
    <w:sig w:usb0="E0002EFF" w:usb1="C0007843" w:usb2="00000009" w:usb3="00000000" w:csb0="400001FF" w:csb1="FFFF0000"/>
    <w:embedRegular r:id="rId3" w:fontKey="{91D2088B-E5F9-4FA8-A2C4-B34B03A1739B}"/>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4" w:fontKey="{761100E3-B2C0-4121-889B-A810A04B3099}"/>
  </w:font>
  <w:font w:name="Calibri">
    <w:panose1 w:val="020F0502020204030204"/>
    <w:charset w:val="00"/>
    <w:family w:val="swiss"/>
    <w:pitch w:val="default"/>
    <w:sig w:usb0="E4002EFF" w:usb1="C000247B" w:usb2="00000009" w:usb3="00000000" w:csb0="200001FF" w:csb1="00000000"/>
    <w:embedRegular r:id="rId5" w:fontKey="{5DAE3B75-9631-4509-ADD8-ACE90C58FD0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bullet"/>
      <w:lvlText w:val="○"/>
      <w:lvlJc w:val="left"/>
      <w:pPr>
        <w:ind w:left="1440" w:hanging="360"/>
      </w:pPr>
      <w:rPr>
        <w:rFonts w:ascii="Arial" w:hAnsi="Arial" w:eastAsia="Arial" w:cs="Arial"/>
        <w:b w:val="0"/>
        <w:bCs w:val="0"/>
        <w:i w:val="0"/>
        <w:iCs w:val="0"/>
        <w:smallCaps w:val="0"/>
        <w:color w:val="1B1B1E"/>
        <w:sz w:val="21"/>
        <w:szCs w:val="21"/>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053208E"/>
    <w:multiLevelType w:val="multilevel"/>
    <w:tmpl w:val="0053208E"/>
    <w:lvl w:ilvl="0" w:tentative="0">
      <w:start w:val="1"/>
      <w:numFmt w:val="decimal"/>
      <w:lvlText w:val="%1."/>
      <w:lvlJc w:val="left"/>
      <w:pPr>
        <w:ind w:left="720" w:hanging="360"/>
      </w:pPr>
      <w:rPr>
        <w:rFonts w:ascii="Arial" w:hAnsi="Arial" w:eastAsia="Arial" w:cs="Arial"/>
        <w:b w:val="0"/>
        <w:bCs w:val="0"/>
        <w:i w:val="0"/>
        <w:iCs w:val="0"/>
        <w:smallCaps w:val="0"/>
        <w:color w:val="1B1B1E"/>
        <w:sz w:val="21"/>
        <w:szCs w:val="21"/>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2">
    <w:nsid w:val="59ADCABA"/>
    <w:multiLevelType w:val="multilevel"/>
    <w:tmpl w:val="59ADCABA"/>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4CB11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276" w:lineRule="auto"/>
    </w:pPr>
    <w:rPr>
      <w:rFonts w:ascii="Arial" w:hAnsi="Arial" w:eastAsia="Arial" w:cs="Arial"/>
      <w:sz w:val="22"/>
      <w:szCs w:val="22"/>
      <w:lang w:val="es"/>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4</Pages>
  <Words>311</Words>
  <Characters>1854</Characters>
  <TotalTime>1</TotalTime>
  <ScaleCrop>false</ScaleCrop>
  <LinksUpToDate>false</LinksUpToDate>
  <CharactersWithSpaces>2147</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2026-07-01T00:59:20Z</dcterms:created>
  <dc:creator>penel</dc:creator>
  <cp:lastModifiedBy>penel</cp:lastModifiedBy>
  <dcterms:modified xsi:type="dcterms:W3CDTF">2026-07-01T01:01:03Z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eyJoZGlkIjoiZjU4NjUwYTY0YjA5MjViN2ZlN2M5ZWE4ZWRlMThjZWUiLCJ1c2VySWQiOiIxNjUxMDM1NjQ4OTQ4NyJ9</vt:lpwstr>
  </property>
  <property fmtid="{D5CDD505-2E9C-101B-9397-08002B2CF9AE}" pid="3" name="KSOProductBuildVer">
    <vt:lpwstr>3082-12.1.0.26880</vt:lpwstr>
  </property>
  <property fmtid="{D5CDD505-2E9C-101B-9397-08002B2CF9AE}" pid="4" name="ICV">
    <vt:lpwstr>54632505C7AB425282D164680D3E4FD4_13</vt:lpwstr>
  </property>
</Properties>
</file>